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04" w:rsidRDefault="006E04F2">
      <w:pPr>
        <w:pStyle w:val="Standard"/>
        <w:spacing w:after="0" w:line="240" w:lineRule="auto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автономное учреждение</w:t>
      </w:r>
    </w:p>
    <w:p w:rsidR="00E938D4" w:rsidRDefault="00E938D4">
      <w:pPr>
        <w:pStyle w:val="Standard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«Радуга» села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Пригорное</w:t>
      </w:r>
      <w:proofErr w:type="spellEnd"/>
      <w:r w:rsidR="006E04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муниципального образования </w:t>
      </w:r>
    </w:p>
    <w:p w:rsidR="00625B04" w:rsidRDefault="006E04F2">
      <w:pPr>
        <w:pStyle w:val="Standard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 Новотроицк Оренбургской области»</w:t>
      </w:r>
    </w:p>
    <w:tbl>
      <w:tblPr>
        <w:tblW w:w="9145" w:type="dxa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45"/>
      </w:tblGrid>
      <w:tr w:rsidR="00625B04">
        <w:trPr>
          <w:trHeight w:val="3"/>
        </w:trPr>
        <w:tc>
          <w:tcPr>
            <w:tcW w:w="9145" w:type="dxa"/>
            <w:tcBorders>
              <w:top w:val="doub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25B04" w:rsidRDefault="00625B04">
            <w:pPr>
              <w:pStyle w:val="Standard"/>
              <w:spacing w:after="0" w:line="254" w:lineRule="auto"/>
              <w:rPr>
                <w:rFonts w:ascii="Arial" w:eastAsia="Times New Roman" w:hAnsi="Arial" w:cs="Arial"/>
                <w:b/>
                <w:sz w:val="2"/>
                <w:szCs w:val="2"/>
              </w:rPr>
            </w:pPr>
          </w:p>
        </w:tc>
      </w:tr>
    </w:tbl>
    <w:p w:rsidR="00625B04" w:rsidRDefault="00625B04" w:rsidP="00E938D4">
      <w:pPr>
        <w:pStyle w:val="Standard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"/>
      <w:bookmarkEnd w:id="1"/>
    </w:p>
    <w:p w:rsidR="00625B04" w:rsidRDefault="006E04F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«Утверждаю»   </w:t>
      </w:r>
    </w:p>
    <w:p w:rsidR="00625B04" w:rsidRDefault="006E04F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E9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Заведующий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МДОАУ</w:t>
      </w:r>
    </w:p>
    <w:p w:rsidR="00625B04" w:rsidRDefault="006E04F2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="00E93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Плотникова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25B04" w:rsidRPr="00E938D4" w:rsidRDefault="006E04F2" w:rsidP="00E938D4">
      <w:pPr>
        <w:pStyle w:val="Standard"/>
        <w:spacing w:after="0" w:line="240" w:lineRule="auto"/>
        <w:jc w:val="both"/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                                                                                       </w:t>
      </w:r>
    </w:p>
    <w:p w:rsidR="00625B04" w:rsidRDefault="006E04F2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  <w:bookmarkStart w:id="2" w:name="Bookmark1"/>
    </w:p>
    <w:p w:rsidR="00E938D4" w:rsidRDefault="00E938D4" w:rsidP="00E938D4">
      <w:pPr>
        <w:pStyle w:val="Standard"/>
        <w:spacing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о защите работников</w:t>
      </w:r>
      <w:r w:rsidR="006E04F2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04F2">
        <w:rPr>
          <w:rFonts w:ascii="Times New Roman" w:hAnsi="Times New Roman" w:cs="Times New Roman"/>
          <w:b/>
          <w:sz w:val="24"/>
          <w:szCs w:val="24"/>
        </w:rPr>
        <w:t>сообщивших о коррупционных правонарушениях в деятельности МДОАУ, от формальных и неформальных санкций</w:t>
      </w:r>
      <w:bookmarkEnd w:id="2"/>
      <w:r w:rsidR="006E04F2">
        <w:rPr>
          <w:rFonts w:ascii="Times New Roman" w:hAnsi="Times New Roman" w:cs="Times New Roman"/>
          <w:b/>
          <w:sz w:val="24"/>
          <w:szCs w:val="24"/>
        </w:rPr>
        <w:t>.</w:t>
      </w:r>
    </w:p>
    <w:p w:rsidR="00625B04" w:rsidRDefault="006E04F2" w:rsidP="00E938D4">
      <w:pPr>
        <w:pStyle w:val="Standard"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1. Общие положения</w:t>
      </w:r>
    </w:p>
    <w:p w:rsidR="00625B04" w:rsidRDefault="006E04F2" w:rsidP="00E938D4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eastAsia="Times New Roman" w:hAnsi="Times New Roman" w:cs="Times New Roman"/>
          <w:sz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</w:rPr>
        <w:t>о защите работников МДОАУ, сообщивших о коррупционных правонарушениях в деятельности МДОАУ, от формальных и неформальных санкций</w:t>
      </w:r>
      <w:r>
        <w:rPr>
          <w:rFonts w:ascii="Times New Roman" w:eastAsia="Times New Roman" w:hAnsi="Times New Roman" w:cs="Times New Roman"/>
          <w:sz w:val="24"/>
        </w:rPr>
        <w:t xml:space="preserve"> разработано на основании Федерального закона от 25.12.2008</w:t>
      </w:r>
      <w:r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года</w:t>
      </w:r>
      <w:r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№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273-ФЗ</w:t>
      </w:r>
      <w:r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«О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противодействии</w:t>
      </w:r>
      <w:r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коррупции»,</w:t>
      </w:r>
    </w:p>
    <w:p w:rsidR="00625B04" w:rsidRDefault="006E04F2" w:rsidP="00E938D4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Настоящим Положением о защите работни</w:t>
      </w:r>
      <w:r w:rsidR="00E938D4">
        <w:rPr>
          <w:rFonts w:ascii="Times New Roman" w:hAnsi="Times New Roman" w:cs="Times New Roman"/>
          <w:sz w:val="24"/>
          <w:szCs w:val="24"/>
        </w:rPr>
        <w:t xml:space="preserve">ков МДОАУ «Детский сад «Радуга» села </w:t>
      </w:r>
      <w:proofErr w:type="spellStart"/>
      <w:r w:rsidR="00E938D4">
        <w:rPr>
          <w:rFonts w:ascii="Times New Roman" w:hAnsi="Times New Roman" w:cs="Times New Roman"/>
          <w:sz w:val="24"/>
          <w:szCs w:val="24"/>
        </w:rPr>
        <w:t>Пригорное</w:t>
      </w:r>
      <w:proofErr w:type="spellEnd"/>
      <w:r>
        <w:rPr>
          <w:rFonts w:ascii="Times New Roman" w:hAnsi="Times New Roman" w:cs="Times New Roman"/>
          <w:sz w:val="24"/>
          <w:szCs w:val="24"/>
        </w:rPr>
        <w:t>» (далее - Учреждение), сообщивших о коррупционных правонарушениях в деятельности Учреждения, от формальных и неформальных санкций (далее - Положение) устанавливаются меры, направленные на обеспечение конфиденциальности полученных сведений и защиты работников Учреждения и лиц, замещающих в Учреждении должности.</w:t>
      </w:r>
    </w:p>
    <w:p w:rsidR="00625B04" w:rsidRDefault="006E04F2" w:rsidP="00E938D4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1.2. Термины и определения:</w:t>
      </w:r>
    </w:p>
    <w:p w:rsidR="00625B04" w:rsidRDefault="006E04F2" w:rsidP="00E938D4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1.2.1. Работники Учреждения - физические лица, состоящие с Учреждением в трудовых отношениях на основании трудовых договоров (служебных контрактов).</w:t>
      </w:r>
    </w:p>
    <w:p w:rsidR="00625B04" w:rsidRDefault="006E04F2" w:rsidP="00E938D4">
      <w:pPr>
        <w:pStyle w:val="Standard"/>
        <w:spacing w:after="0" w:line="240" w:lineRule="auto"/>
        <w:ind w:firstLine="851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>
        <w:rPr>
          <w:rFonts w:ascii="Times New Roman" w:hAnsi="Times New Roman" w:cs="Times New Roman"/>
          <w:sz w:val="24"/>
          <w:szCs w:val="24"/>
        </w:rPr>
        <w:t>, деяние, совершенное от имени или в интересах юридического лица.</w:t>
      </w:r>
    </w:p>
    <w:p w:rsidR="00625B04" w:rsidRDefault="006E04F2" w:rsidP="00E938D4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1.2.2. Коррупционное правонарушение - деяние, обладающее признаками коррупции, за которое нормативным правовым актом установлена гражданско-правовая, дисциплинарная, административная и уголовная ответственность.</w:t>
      </w:r>
    </w:p>
    <w:p w:rsidR="00625B04" w:rsidRDefault="006E04F2" w:rsidP="00E938D4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1.2.3. Формальные санкции - меры дисциплинарного взыскания и административного воздействия, применяемые к работнику, в связи с сообщением им о коррупционных правонарушениях.</w:t>
      </w:r>
    </w:p>
    <w:p w:rsidR="00625B04" w:rsidRDefault="006E04F2" w:rsidP="00E938D4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1.2.4. Неформальные санкции - спонтанные, эмоционально окрашенные реакции (оскорбительный тон, сквернословие, демонстративное игнорирование работника и т.д.) непосредственного руководителя или коллег на поведение работника Учреждения, сообщившего о коррупционных правонарушениях.</w:t>
      </w:r>
    </w:p>
    <w:p w:rsidR="00625B04" w:rsidRDefault="006E04F2" w:rsidP="00E938D4">
      <w:pPr>
        <w:pStyle w:val="Standard"/>
        <w:spacing w:after="0" w:line="240" w:lineRule="auto"/>
        <w:ind w:firstLine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br/>
        <w:t>2. Меры, направленные на обеспечение конфиденциальности полученных сведений и защиты работников, сообщивших о коррупционных правонарушениях</w:t>
      </w:r>
    </w:p>
    <w:p w:rsidR="00625B04" w:rsidRDefault="00625B04" w:rsidP="00E938D4">
      <w:pPr>
        <w:pStyle w:val="Standard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25B04" w:rsidRDefault="006E04F2" w:rsidP="00E938D4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>
        <w:rPr>
          <w:rFonts w:ascii="Times New Roman" w:hAnsi="Times New Roman" w:cs="Times New Roman"/>
          <w:sz w:val="24"/>
          <w:szCs w:val="24"/>
        </w:rPr>
        <w:t>Защите подлежат работники Учреждения, сообщившие директору Учреждения, Комиссии по соблюдению требований к служебному поведению работников Учреждения и урегулированию конфликта интересов, органам прокуратуры или другим государственным (муниципальным) органам о фактах коррупционных правонарушений в деятельности Учреждения, в том числе о фактах обращения в целях склонения их к совершению коррупционного правонарушения (о фактах совершения коррупционных правонарушений другими работниками Учреждения) в связи с исполнением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им должностных обязанностей.</w:t>
      </w:r>
    </w:p>
    <w:p w:rsidR="00625B04" w:rsidRDefault="006E04F2" w:rsidP="00E938D4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2.2. Администрацией в лице директора Учреждения принимаются меры по защите работников Учреждения.</w:t>
      </w:r>
    </w:p>
    <w:p w:rsidR="00625B04" w:rsidRDefault="006E04F2" w:rsidP="00E938D4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2.3. Защита работников Учреждения, сообщивших о коррупционных правонарушениях в деятельности Учреждения, от формальных и неформальных санкций - это совокупность мер по обеспечению их защиты работодателем на время проведения процедур проверки сообщений о коррупционном правонарушении, а также после их окончания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минование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надобности.</w:t>
      </w:r>
    </w:p>
    <w:p w:rsidR="00625B04" w:rsidRDefault="006E04F2" w:rsidP="00E938D4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2.4. Для защиты работников Учреждения, сообщивших о коррупционных правонарушениях, применяется комплекс мер, который включает в себя:</w:t>
      </w:r>
    </w:p>
    <w:p w:rsidR="00625B04" w:rsidRDefault="006E04F2" w:rsidP="00E938D4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2.4.1. Обеспечение конфиденциальности сведений о работнике Учреждения, сообщившем о коррупционных правонарушениях в деятельности Учреждения;</w:t>
      </w:r>
    </w:p>
    <w:p w:rsidR="00625B04" w:rsidRDefault="006E04F2" w:rsidP="00E938D4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2.4.2. Защита от неправомерного увольнения, перевода на нижестоящую должность, лишения или снижения размера премии, переноса времени ежегодного оплачиваемого отпуска, привлечения к дисциплинарной ответственности в период рассмотрения представленного работником уведомления и иных ущемлений прав и законных интересов в рамках исполнения должностных обязанностей и осуществления полномочий.</w:t>
      </w:r>
    </w:p>
    <w:p w:rsidR="00625B04" w:rsidRDefault="00625B04" w:rsidP="00E938D4">
      <w:pPr>
        <w:pStyle w:val="Standard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25B04" w:rsidRDefault="006E04F2" w:rsidP="00E938D4">
      <w:pPr>
        <w:pStyle w:val="Standard"/>
        <w:spacing w:after="0" w:line="240" w:lineRule="auto"/>
        <w:ind w:firstLine="851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3. Заключительные положения</w:t>
      </w:r>
    </w:p>
    <w:p w:rsidR="00625B04" w:rsidRDefault="00625B04" w:rsidP="00E938D4">
      <w:pPr>
        <w:pStyle w:val="Standard"/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625B04" w:rsidRDefault="006E04F2" w:rsidP="00E938D4">
      <w:pPr>
        <w:pStyle w:val="Standard"/>
        <w:spacing w:after="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>3.1. В случае сообщения работником Учреждения заведомо ложной информации, несоответствующей действительности, либо информации, порочащей честь и достоинство другого работника Учреждения, он может быть привлечен к ответственности, установленной действующим законодательством.</w:t>
      </w:r>
    </w:p>
    <w:p w:rsidR="00625B04" w:rsidRDefault="00625B04" w:rsidP="00E938D4">
      <w:pPr>
        <w:pStyle w:val="Standard"/>
        <w:spacing w:after="0" w:line="240" w:lineRule="auto"/>
        <w:jc w:val="both"/>
      </w:pPr>
    </w:p>
    <w:sectPr w:rsidR="00625B04" w:rsidSect="0066738A">
      <w:pgSz w:w="11906" w:h="16838"/>
      <w:pgMar w:top="851" w:right="850" w:bottom="709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4F2" w:rsidRDefault="006E04F2">
      <w:pPr>
        <w:spacing w:after="0" w:line="240" w:lineRule="auto"/>
      </w:pPr>
      <w:r>
        <w:separator/>
      </w:r>
    </w:p>
  </w:endnote>
  <w:endnote w:type="continuationSeparator" w:id="0">
    <w:p w:rsidR="006E04F2" w:rsidRDefault="006E0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4F2" w:rsidRDefault="006E04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6E04F2" w:rsidRDefault="006E04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25B04"/>
    <w:rsid w:val="00625B04"/>
    <w:rsid w:val="0066738A"/>
    <w:rsid w:val="006E04F2"/>
    <w:rsid w:val="00B36139"/>
    <w:rsid w:val="00E93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6738A"/>
    <w:pPr>
      <w:widowControl/>
    </w:pPr>
  </w:style>
  <w:style w:type="paragraph" w:customStyle="1" w:styleId="Heading">
    <w:name w:val="Heading"/>
    <w:basedOn w:val="Standard"/>
    <w:next w:val="Textbody"/>
    <w:rsid w:val="0066738A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66738A"/>
    <w:pPr>
      <w:spacing w:after="120"/>
    </w:pPr>
  </w:style>
  <w:style w:type="paragraph" w:styleId="a3">
    <w:name w:val="List"/>
    <w:basedOn w:val="Textbody"/>
    <w:rsid w:val="0066738A"/>
    <w:rPr>
      <w:rFonts w:cs="Lucida Sans"/>
    </w:rPr>
  </w:style>
  <w:style w:type="paragraph" w:styleId="a4">
    <w:name w:val="caption"/>
    <w:basedOn w:val="Standard"/>
    <w:rsid w:val="0066738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rsid w:val="0066738A"/>
    <w:pPr>
      <w:suppressLineNumbers/>
    </w:pPr>
    <w:rPr>
      <w:rFonts w:cs="Lucida 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731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S18</dc:creator>
  <cp:lastModifiedBy>Пользователь</cp:lastModifiedBy>
  <cp:revision>2</cp:revision>
  <cp:lastPrinted>2022-07-05T10:13:00Z</cp:lastPrinted>
  <dcterms:created xsi:type="dcterms:W3CDTF">2022-06-16T09:28:00Z</dcterms:created>
  <dcterms:modified xsi:type="dcterms:W3CDTF">2024-04-16T03:12:00Z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